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860" w:rsidRPr="00985860" w:rsidRDefault="00985860" w:rsidP="00985860">
      <w:pPr>
        <w:spacing w:line="240" w:lineRule="auto"/>
        <w:jc w:val="center"/>
        <w:rPr>
          <w:rFonts w:eastAsia="Times New Roman" w:cs="Times New Roman"/>
          <w:szCs w:val="24"/>
          <w:lang w:eastAsia="es-CO"/>
        </w:rPr>
      </w:pPr>
      <w:r w:rsidRPr="00985860">
        <w:rPr>
          <w:rFonts w:eastAsia="Times New Roman" w:cs="Times New Roman"/>
          <w:b/>
          <w:bCs/>
          <w:szCs w:val="24"/>
          <w:lang w:eastAsia="es-CO"/>
        </w:rPr>
        <w:t>OFICIO Nº 016243</w:t>
      </w:r>
    </w:p>
    <w:p w:rsidR="00985860" w:rsidRPr="00985860" w:rsidRDefault="00985860" w:rsidP="00985860">
      <w:pPr>
        <w:spacing w:line="240" w:lineRule="auto"/>
        <w:jc w:val="center"/>
        <w:rPr>
          <w:rFonts w:eastAsia="Times New Roman" w:cs="Times New Roman"/>
          <w:szCs w:val="24"/>
          <w:lang w:eastAsia="es-CO"/>
        </w:rPr>
      </w:pPr>
      <w:r w:rsidRPr="00985860">
        <w:rPr>
          <w:rFonts w:eastAsia="Times New Roman" w:cs="Times New Roman"/>
          <w:b/>
          <w:bCs/>
          <w:szCs w:val="24"/>
          <w:lang w:eastAsia="es-CO"/>
        </w:rPr>
        <w:t>21-06-2017</w:t>
      </w:r>
    </w:p>
    <w:p w:rsidR="00985860" w:rsidRPr="00985860" w:rsidRDefault="00985860" w:rsidP="00985860">
      <w:pPr>
        <w:spacing w:line="240" w:lineRule="auto"/>
        <w:jc w:val="center"/>
        <w:rPr>
          <w:rFonts w:eastAsia="Times New Roman" w:cs="Times New Roman"/>
          <w:szCs w:val="24"/>
          <w:lang w:eastAsia="es-CO"/>
        </w:rPr>
      </w:pPr>
      <w:r w:rsidRPr="00985860">
        <w:rPr>
          <w:rFonts w:eastAsia="Times New Roman" w:cs="Times New Roman"/>
          <w:b/>
          <w:bCs/>
          <w:szCs w:val="24"/>
          <w:lang w:eastAsia="es-CO"/>
        </w:rPr>
        <w:t>DIAN</w:t>
      </w:r>
    </w:p>
    <w:p w:rsidR="00985860" w:rsidRPr="00985860" w:rsidRDefault="00985860" w:rsidP="00985860">
      <w:pPr>
        <w:spacing w:line="240" w:lineRule="auto"/>
        <w:rPr>
          <w:rFonts w:eastAsia="Times New Roman" w:cs="Times New Roman"/>
          <w:szCs w:val="24"/>
          <w:lang w:eastAsia="es-CO"/>
        </w:rPr>
      </w:pPr>
      <w:r w:rsidRPr="00985860">
        <w:rPr>
          <w:rFonts w:eastAsia="Times New Roman" w:cs="Times New Roman"/>
          <w:szCs w:val="24"/>
          <w:lang w:eastAsia="es-CO"/>
        </w:rPr>
        <w:t> </w:t>
      </w:r>
    </w:p>
    <w:p w:rsidR="00985860" w:rsidRPr="00985860" w:rsidRDefault="00985860" w:rsidP="00985860">
      <w:pPr>
        <w:spacing w:line="240" w:lineRule="auto"/>
        <w:rPr>
          <w:rFonts w:eastAsia="Times New Roman" w:cs="Times New Roman"/>
          <w:szCs w:val="24"/>
          <w:lang w:eastAsia="es-CO"/>
        </w:rPr>
      </w:pPr>
      <w:r w:rsidRPr="00985860">
        <w:rPr>
          <w:rFonts w:eastAsia="Times New Roman" w:cs="Times New Roman"/>
          <w:szCs w:val="24"/>
          <w:lang w:eastAsia="es-CO"/>
        </w:rPr>
        <w:t> </w:t>
      </w:r>
    </w:p>
    <w:p w:rsidR="00985860" w:rsidRPr="00985860" w:rsidRDefault="00985860" w:rsidP="00985860">
      <w:pPr>
        <w:spacing w:line="240" w:lineRule="auto"/>
        <w:rPr>
          <w:rFonts w:eastAsia="Times New Roman" w:cs="Times New Roman"/>
          <w:szCs w:val="24"/>
          <w:lang w:eastAsia="es-CO"/>
        </w:rPr>
      </w:pPr>
      <w:r w:rsidRPr="00985860">
        <w:rPr>
          <w:rFonts w:eastAsia="Times New Roman" w:cs="Times New Roman"/>
          <w:szCs w:val="24"/>
          <w:lang w:eastAsia="es-CO"/>
        </w:rPr>
        <w:t>Subdirección de Gestión Normativa y Doctrina</w:t>
      </w:r>
    </w:p>
    <w:p w:rsidR="00985860" w:rsidRPr="00985860" w:rsidRDefault="00985860" w:rsidP="00985860">
      <w:pPr>
        <w:spacing w:line="240" w:lineRule="auto"/>
        <w:rPr>
          <w:rFonts w:eastAsia="Times New Roman" w:cs="Times New Roman"/>
          <w:szCs w:val="24"/>
          <w:lang w:eastAsia="es-CO"/>
        </w:rPr>
      </w:pPr>
      <w:r w:rsidRPr="00985860">
        <w:rPr>
          <w:rFonts w:eastAsia="Times New Roman" w:cs="Times New Roman"/>
          <w:szCs w:val="24"/>
          <w:lang w:eastAsia="es-CO"/>
        </w:rPr>
        <w:t> </w:t>
      </w:r>
    </w:p>
    <w:p w:rsidR="00985860" w:rsidRPr="00985860" w:rsidRDefault="00985860" w:rsidP="00985860">
      <w:pPr>
        <w:spacing w:line="240" w:lineRule="auto"/>
        <w:rPr>
          <w:rFonts w:eastAsia="Times New Roman" w:cs="Times New Roman"/>
          <w:szCs w:val="24"/>
          <w:lang w:eastAsia="es-CO"/>
        </w:rPr>
      </w:pPr>
      <w:r w:rsidRPr="00985860">
        <w:rPr>
          <w:rFonts w:eastAsia="Times New Roman" w:cs="Times New Roman"/>
          <w:szCs w:val="24"/>
          <w:lang w:eastAsia="es-CO"/>
        </w:rPr>
        <w:t>Bogotá, D.C.</w:t>
      </w:r>
    </w:p>
    <w:p w:rsidR="00985860" w:rsidRPr="00985860" w:rsidRDefault="00985860" w:rsidP="00985860">
      <w:pPr>
        <w:spacing w:line="240" w:lineRule="auto"/>
        <w:rPr>
          <w:rFonts w:eastAsia="Times New Roman" w:cs="Times New Roman"/>
          <w:szCs w:val="24"/>
          <w:lang w:eastAsia="es-CO"/>
        </w:rPr>
      </w:pPr>
      <w:r w:rsidRPr="00985860">
        <w:rPr>
          <w:rFonts w:eastAsia="Times New Roman" w:cs="Times New Roman"/>
          <w:szCs w:val="24"/>
          <w:lang w:eastAsia="es-CO"/>
        </w:rPr>
        <w:t>100208221-01030</w:t>
      </w:r>
    </w:p>
    <w:p w:rsidR="00985860" w:rsidRPr="00985860" w:rsidRDefault="00985860" w:rsidP="00985860">
      <w:pPr>
        <w:spacing w:line="240" w:lineRule="auto"/>
        <w:rPr>
          <w:rFonts w:eastAsia="Times New Roman" w:cs="Times New Roman"/>
          <w:szCs w:val="24"/>
          <w:lang w:eastAsia="es-CO"/>
        </w:rPr>
      </w:pPr>
      <w:r w:rsidRPr="00985860">
        <w:rPr>
          <w:rFonts w:eastAsia="Times New Roman" w:cs="Times New Roman"/>
          <w:szCs w:val="24"/>
          <w:lang w:eastAsia="es-CO"/>
        </w:rPr>
        <w:t> </w:t>
      </w:r>
    </w:p>
    <w:p w:rsidR="00985860" w:rsidRPr="00985860" w:rsidRDefault="00985860" w:rsidP="00985860">
      <w:pPr>
        <w:spacing w:line="240" w:lineRule="auto"/>
        <w:rPr>
          <w:rFonts w:eastAsia="Times New Roman" w:cs="Times New Roman"/>
          <w:szCs w:val="24"/>
          <w:lang w:eastAsia="es-CO"/>
        </w:rPr>
      </w:pPr>
      <w:r w:rsidRPr="00985860">
        <w:rPr>
          <w:rFonts w:eastAsia="Times New Roman" w:cs="Times New Roman"/>
          <w:szCs w:val="24"/>
          <w:lang w:eastAsia="es-CO"/>
        </w:rPr>
        <w:t>Señor</w:t>
      </w:r>
    </w:p>
    <w:p w:rsidR="00985860" w:rsidRPr="00985860" w:rsidRDefault="00985860" w:rsidP="00985860">
      <w:pPr>
        <w:spacing w:line="240" w:lineRule="auto"/>
        <w:rPr>
          <w:rFonts w:eastAsia="Times New Roman" w:cs="Times New Roman"/>
          <w:szCs w:val="24"/>
          <w:lang w:eastAsia="es-CO"/>
        </w:rPr>
      </w:pPr>
      <w:r w:rsidRPr="00985860">
        <w:rPr>
          <w:rFonts w:eastAsia="Times New Roman" w:cs="Times New Roman"/>
          <w:b/>
          <w:bCs/>
          <w:szCs w:val="24"/>
          <w:lang w:eastAsia="es-CO"/>
        </w:rPr>
        <w:t>JUAN CARLOS OBANDO</w:t>
      </w:r>
    </w:p>
    <w:p w:rsidR="00985860" w:rsidRPr="00985860" w:rsidRDefault="00985860" w:rsidP="00985860">
      <w:pPr>
        <w:spacing w:line="240" w:lineRule="auto"/>
        <w:rPr>
          <w:rFonts w:eastAsia="Times New Roman" w:cs="Times New Roman"/>
          <w:szCs w:val="24"/>
          <w:lang w:eastAsia="es-CO"/>
        </w:rPr>
      </w:pPr>
      <w:r w:rsidRPr="00985860">
        <w:rPr>
          <w:rFonts w:eastAsia="Times New Roman" w:cs="Times New Roman"/>
          <w:szCs w:val="24"/>
          <w:lang w:eastAsia="es-CO"/>
        </w:rPr>
        <w:t>Coordinador contable y de Impuestos</w:t>
      </w:r>
    </w:p>
    <w:p w:rsidR="00985860" w:rsidRPr="00985860" w:rsidRDefault="00985860" w:rsidP="00985860">
      <w:pPr>
        <w:spacing w:line="240" w:lineRule="auto"/>
        <w:rPr>
          <w:rFonts w:eastAsia="Times New Roman" w:cs="Times New Roman"/>
          <w:szCs w:val="24"/>
          <w:lang w:eastAsia="es-CO"/>
        </w:rPr>
      </w:pPr>
      <w:r w:rsidRPr="00985860">
        <w:rPr>
          <w:rFonts w:eastAsia="Times New Roman" w:cs="Times New Roman"/>
          <w:szCs w:val="24"/>
          <w:lang w:eastAsia="es-CO"/>
        </w:rPr>
        <w:t>EMSSANAR ESS</w:t>
      </w:r>
    </w:p>
    <w:p w:rsidR="00985860" w:rsidRPr="00985860" w:rsidRDefault="0094755F" w:rsidP="00985860">
      <w:pPr>
        <w:spacing w:line="240" w:lineRule="auto"/>
        <w:rPr>
          <w:rFonts w:eastAsia="Times New Roman" w:cs="Times New Roman"/>
          <w:szCs w:val="24"/>
          <w:lang w:eastAsia="es-CO"/>
        </w:rPr>
      </w:pPr>
      <w:hyperlink r:id="rId4" w:history="1">
        <w:r w:rsidR="00985860" w:rsidRPr="00985860">
          <w:rPr>
            <w:rFonts w:eastAsia="Times New Roman" w:cs="Times New Roman"/>
            <w:szCs w:val="24"/>
            <w:lang w:eastAsia="es-CO"/>
          </w:rPr>
          <w:t>juancope99@hotmail.com</w:t>
        </w:r>
      </w:hyperlink>
    </w:p>
    <w:p w:rsidR="00985860" w:rsidRPr="00985860" w:rsidRDefault="00985860" w:rsidP="00985860">
      <w:pPr>
        <w:spacing w:line="240" w:lineRule="auto"/>
        <w:rPr>
          <w:rFonts w:eastAsia="Times New Roman" w:cs="Times New Roman"/>
          <w:szCs w:val="24"/>
          <w:lang w:eastAsia="es-CO"/>
        </w:rPr>
      </w:pPr>
      <w:r w:rsidRPr="00985860">
        <w:rPr>
          <w:rFonts w:eastAsia="Times New Roman" w:cs="Times New Roman"/>
          <w:szCs w:val="24"/>
          <w:lang w:eastAsia="es-CO"/>
        </w:rPr>
        <w:t>Calle 11 A carrera 33 esquina, Barrio La Aurora</w:t>
      </w:r>
    </w:p>
    <w:p w:rsidR="00985860" w:rsidRPr="00985860" w:rsidRDefault="00985860" w:rsidP="00985860">
      <w:pPr>
        <w:spacing w:line="240" w:lineRule="auto"/>
        <w:rPr>
          <w:rFonts w:eastAsia="Times New Roman" w:cs="Times New Roman"/>
          <w:szCs w:val="24"/>
          <w:lang w:eastAsia="es-CO"/>
        </w:rPr>
      </w:pPr>
      <w:r w:rsidRPr="00985860">
        <w:rPr>
          <w:rFonts w:eastAsia="Times New Roman" w:cs="Times New Roman"/>
          <w:szCs w:val="24"/>
          <w:lang w:eastAsia="es-CO"/>
        </w:rPr>
        <w:t>Pasto, Nariño</w:t>
      </w:r>
    </w:p>
    <w:p w:rsidR="00985860" w:rsidRPr="00985860" w:rsidRDefault="00985860" w:rsidP="00985860">
      <w:pPr>
        <w:spacing w:line="240" w:lineRule="auto"/>
        <w:rPr>
          <w:rFonts w:eastAsia="Times New Roman" w:cs="Times New Roman"/>
          <w:szCs w:val="24"/>
          <w:lang w:eastAsia="es-CO"/>
        </w:rPr>
      </w:pPr>
      <w:r w:rsidRPr="00985860">
        <w:rPr>
          <w:rFonts w:eastAsia="Times New Roman" w:cs="Times New Roman"/>
          <w:szCs w:val="24"/>
          <w:lang w:eastAsia="es-CO"/>
        </w:rPr>
        <w:t> </w:t>
      </w:r>
    </w:p>
    <w:p w:rsidR="00985860" w:rsidRPr="00985860" w:rsidRDefault="00985860" w:rsidP="00985860">
      <w:pPr>
        <w:spacing w:line="240" w:lineRule="auto"/>
        <w:rPr>
          <w:rFonts w:eastAsia="Times New Roman" w:cs="Times New Roman"/>
          <w:szCs w:val="24"/>
          <w:lang w:eastAsia="es-CO"/>
        </w:rPr>
      </w:pPr>
      <w:proofErr w:type="spellStart"/>
      <w:r w:rsidRPr="00985860">
        <w:rPr>
          <w:rFonts w:eastAsia="Times New Roman" w:cs="Times New Roman"/>
          <w:b/>
          <w:bCs/>
          <w:szCs w:val="24"/>
          <w:lang w:eastAsia="es-CO"/>
        </w:rPr>
        <w:t>Ref</w:t>
      </w:r>
      <w:proofErr w:type="spellEnd"/>
      <w:r w:rsidRPr="00985860">
        <w:rPr>
          <w:rFonts w:eastAsia="Times New Roman" w:cs="Times New Roman"/>
          <w:b/>
          <w:bCs/>
          <w:szCs w:val="24"/>
          <w:lang w:eastAsia="es-CO"/>
        </w:rPr>
        <w:t>:</w:t>
      </w:r>
      <w:r w:rsidRPr="00985860">
        <w:rPr>
          <w:rFonts w:eastAsia="Times New Roman" w:cs="Times New Roman"/>
          <w:szCs w:val="24"/>
          <w:lang w:eastAsia="es-CO"/>
        </w:rPr>
        <w:t> Radicado 100020466 del 08/05/2017</w:t>
      </w:r>
    </w:p>
    <w:p w:rsidR="00985860" w:rsidRPr="00985860" w:rsidRDefault="00985860" w:rsidP="00985860">
      <w:pPr>
        <w:spacing w:line="240" w:lineRule="auto"/>
        <w:rPr>
          <w:rFonts w:eastAsia="Times New Roman" w:cs="Times New Roman"/>
          <w:szCs w:val="24"/>
          <w:lang w:eastAsia="es-CO"/>
        </w:rPr>
      </w:pPr>
      <w:r w:rsidRPr="00985860">
        <w:rPr>
          <w:rFonts w:eastAsia="Times New Roman" w:cs="Times New Roman"/>
          <w:szCs w:val="24"/>
          <w:lang w:eastAsia="es-CO"/>
        </w:rPr>
        <w:t> </w:t>
      </w:r>
    </w:p>
    <w:p w:rsidR="00985860" w:rsidRPr="00985860" w:rsidRDefault="00985860" w:rsidP="00985860">
      <w:pPr>
        <w:spacing w:line="240" w:lineRule="auto"/>
        <w:rPr>
          <w:rFonts w:eastAsia="Times New Roman" w:cs="Times New Roman"/>
          <w:szCs w:val="24"/>
          <w:lang w:eastAsia="es-CO"/>
        </w:rPr>
      </w:pPr>
      <w:r w:rsidRPr="00985860">
        <w:rPr>
          <w:rFonts w:eastAsia="Times New Roman" w:cs="Times New Roman"/>
          <w:b/>
          <w:bCs/>
          <w:szCs w:val="24"/>
          <w:lang w:eastAsia="es-CO"/>
        </w:rPr>
        <w:t>Tema:</w:t>
      </w:r>
      <w:r w:rsidRPr="00985860">
        <w:rPr>
          <w:rFonts w:eastAsia="Times New Roman" w:cs="Times New Roman"/>
          <w:szCs w:val="24"/>
          <w:lang w:eastAsia="es-CO"/>
        </w:rPr>
        <w:t> Impuesto Nacional al Consumo</w:t>
      </w:r>
    </w:p>
    <w:p w:rsidR="00985860" w:rsidRPr="00985860" w:rsidRDefault="00985860" w:rsidP="00985860">
      <w:pPr>
        <w:spacing w:line="240" w:lineRule="auto"/>
        <w:rPr>
          <w:rFonts w:eastAsia="Times New Roman" w:cs="Times New Roman"/>
          <w:szCs w:val="24"/>
          <w:lang w:eastAsia="es-CO"/>
        </w:rPr>
      </w:pPr>
      <w:r w:rsidRPr="00985860">
        <w:rPr>
          <w:rFonts w:eastAsia="Times New Roman" w:cs="Times New Roman"/>
          <w:b/>
          <w:bCs/>
          <w:szCs w:val="24"/>
          <w:lang w:eastAsia="es-CO"/>
        </w:rPr>
        <w:t>Descriptores:</w:t>
      </w:r>
      <w:r w:rsidRPr="00985860">
        <w:rPr>
          <w:rFonts w:eastAsia="Times New Roman" w:cs="Times New Roman"/>
          <w:szCs w:val="24"/>
          <w:lang w:eastAsia="es-CO"/>
        </w:rPr>
        <w:t> Impuesto Nacional al Consumo de Bolsas Plásticas</w:t>
      </w:r>
    </w:p>
    <w:p w:rsidR="00985860" w:rsidRPr="00985860" w:rsidRDefault="00985860" w:rsidP="00985860">
      <w:pPr>
        <w:spacing w:line="240" w:lineRule="auto"/>
        <w:rPr>
          <w:rFonts w:eastAsia="Times New Roman" w:cs="Times New Roman"/>
          <w:szCs w:val="24"/>
          <w:lang w:eastAsia="es-CO"/>
        </w:rPr>
      </w:pPr>
      <w:r w:rsidRPr="00985860">
        <w:rPr>
          <w:rFonts w:eastAsia="Times New Roman" w:cs="Times New Roman"/>
          <w:b/>
          <w:bCs/>
          <w:szCs w:val="24"/>
          <w:lang w:eastAsia="es-CO"/>
        </w:rPr>
        <w:t>Fuentes formales:</w:t>
      </w:r>
      <w:r w:rsidRPr="00985860">
        <w:rPr>
          <w:rFonts w:eastAsia="Times New Roman" w:cs="Times New Roman"/>
          <w:szCs w:val="24"/>
          <w:lang w:eastAsia="es-CO"/>
        </w:rPr>
        <w:t> Artículo </w:t>
      </w:r>
      <w:hyperlink r:id="rId5" w:tooltip="Estatuto Tributario CETA" w:history="1">
        <w:r w:rsidRPr="00985860">
          <w:rPr>
            <w:rFonts w:eastAsia="Times New Roman" w:cs="Times New Roman"/>
            <w:szCs w:val="24"/>
            <w:lang w:eastAsia="es-CO"/>
          </w:rPr>
          <w:t>512-15</w:t>
        </w:r>
      </w:hyperlink>
      <w:r w:rsidRPr="00985860">
        <w:rPr>
          <w:rFonts w:eastAsia="Times New Roman" w:cs="Times New Roman"/>
          <w:szCs w:val="24"/>
          <w:lang w:eastAsia="es-CO"/>
        </w:rPr>
        <w:t> y </w:t>
      </w:r>
      <w:hyperlink r:id="rId6" w:tooltip="Estatuto Tributario CETA" w:history="1">
        <w:r w:rsidRPr="00985860">
          <w:rPr>
            <w:rFonts w:eastAsia="Times New Roman" w:cs="Times New Roman"/>
            <w:szCs w:val="24"/>
            <w:lang w:eastAsia="es-CO"/>
          </w:rPr>
          <w:t>512-16</w:t>
        </w:r>
      </w:hyperlink>
      <w:r w:rsidRPr="00985860">
        <w:rPr>
          <w:rFonts w:eastAsia="Times New Roman" w:cs="Times New Roman"/>
          <w:szCs w:val="24"/>
          <w:lang w:eastAsia="es-CO"/>
        </w:rPr>
        <w:t> del Estatuto Tributario</w:t>
      </w:r>
    </w:p>
    <w:p w:rsidR="00985860" w:rsidRPr="00985860" w:rsidRDefault="00985860" w:rsidP="00985860">
      <w:pPr>
        <w:spacing w:line="240" w:lineRule="auto"/>
        <w:rPr>
          <w:rFonts w:eastAsia="Times New Roman" w:cs="Times New Roman"/>
          <w:szCs w:val="24"/>
          <w:lang w:eastAsia="es-CO"/>
        </w:rPr>
      </w:pPr>
      <w:r w:rsidRPr="00985860">
        <w:rPr>
          <w:rFonts w:eastAsia="Times New Roman" w:cs="Times New Roman"/>
          <w:szCs w:val="24"/>
          <w:lang w:eastAsia="es-CO"/>
        </w:rPr>
        <w:t> </w:t>
      </w:r>
    </w:p>
    <w:p w:rsidR="00985860" w:rsidRPr="00985860" w:rsidRDefault="00985860" w:rsidP="00985860">
      <w:pPr>
        <w:spacing w:line="240" w:lineRule="auto"/>
        <w:rPr>
          <w:rFonts w:eastAsia="Times New Roman" w:cs="Times New Roman"/>
          <w:szCs w:val="24"/>
          <w:lang w:eastAsia="es-CO"/>
        </w:rPr>
      </w:pPr>
      <w:r w:rsidRPr="00985860">
        <w:rPr>
          <w:rFonts w:eastAsia="Times New Roman" w:cs="Times New Roman"/>
          <w:szCs w:val="24"/>
          <w:lang w:eastAsia="es-CO"/>
        </w:rPr>
        <w:t> </w:t>
      </w:r>
    </w:p>
    <w:p w:rsidR="00985860" w:rsidRPr="00985860" w:rsidRDefault="00985860" w:rsidP="00985860">
      <w:pPr>
        <w:spacing w:line="240" w:lineRule="auto"/>
        <w:rPr>
          <w:rFonts w:eastAsia="Times New Roman" w:cs="Times New Roman"/>
          <w:szCs w:val="24"/>
          <w:lang w:eastAsia="es-CO"/>
        </w:rPr>
      </w:pPr>
      <w:r w:rsidRPr="00985860">
        <w:rPr>
          <w:rFonts w:eastAsia="Times New Roman" w:cs="Times New Roman"/>
          <w:szCs w:val="24"/>
          <w:lang w:eastAsia="es-CO"/>
        </w:rPr>
        <w:t>Cordial saludo, Señor Obando:</w:t>
      </w:r>
    </w:p>
    <w:p w:rsidR="00985860" w:rsidRPr="00985860" w:rsidRDefault="00985860" w:rsidP="00985860">
      <w:pPr>
        <w:spacing w:line="240" w:lineRule="auto"/>
        <w:rPr>
          <w:rFonts w:eastAsia="Times New Roman" w:cs="Times New Roman"/>
          <w:szCs w:val="24"/>
          <w:lang w:eastAsia="es-CO"/>
        </w:rPr>
      </w:pPr>
      <w:r w:rsidRPr="00985860">
        <w:rPr>
          <w:rFonts w:eastAsia="Times New Roman" w:cs="Times New Roman"/>
          <w:szCs w:val="24"/>
          <w:lang w:eastAsia="es-CO"/>
        </w:rPr>
        <w:t> </w:t>
      </w:r>
    </w:p>
    <w:p w:rsidR="00985860" w:rsidRPr="00985860" w:rsidRDefault="00985860" w:rsidP="00985860">
      <w:pPr>
        <w:spacing w:line="240" w:lineRule="auto"/>
        <w:rPr>
          <w:rFonts w:eastAsia="Times New Roman" w:cs="Times New Roman"/>
          <w:szCs w:val="24"/>
          <w:lang w:eastAsia="es-CO"/>
        </w:rPr>
      </w:pPr>
      <w:r w:rsidRPr="00985860">
        <w:rPr>
          <w:rFonts w:eastAsia="Times New Roman" w:cs="Times New Roman"/>
          <w:szCs w:val="24"/>
          <w:lang w:eastAsia="es-CO"/>
        </w:rPr>
        <w:t>De conformidad con el artículo 20 del Decreto 4048 de 2008 este despecho es competente para resolver las consultas escritas que se formulen sobre la interpretación y aplicación de las normas tributarias, aduaneras o de comercio exterior y control cambiario en el ámbito de su competencia de la Dirección de Impuestos y Aduanas Nacionales.</w:t>
      </w:r>
    </w:p>
    <w:p w:rsidR="00985860" w:rsidRPr="00985860" w:rsidRDefault="00985860" w:rsidP="00985860">
      <w:pPr>
        <w:spacing w:line="240" w:lineRule="auto"/>
        <w:rPr>
          <w:rFonts w:eastAsia="Times New Roman" w:cs="Times New Roman"/>
          <w:szCs w:val="24"/>
          <w:lang w:eastAsia="es-CO"/>
        </w:rPr>
      </w:pPr>
      <w:r w:rsidRPr="00985860">
        <w:rPr>
          <w:rFonts w:eastAsia="Times New Roman" w:cs="Times New Roman"/>
          <w:szCs w:val="24"/>
          <w:lang w:eastAsia="es-CO"/>
        </w:rPr>
        <w:t> </w:t>
      </w:r>
    </w:p>
    <w:p w:rsidR="00985860" w:rsidRPr="00985860" w:rsidRDefault="00985860" w:rsidP="00985860">
      <w:pPr>
        <w:spacing w:line="240" w:lineRule="auto"/>
        <w:rPr>
          <w:rFonts w:eastAsia="Times New Roman" w:cs="Times New Roman"/>
          <w:szCs w:val="24"/>
          <w:lang w:eastAsia="es-CO"/>
        </w:rPr>
      </w:pPr>
      <w:r w:rsidRPr="00985860">
        <w:rPr>
          <w:rFonts w:eastAsia="Times New Roman" w:cs="Times New Roman"/>
          <w:szCs w:val="24"/>
          <w:lang w:eastAsia="es-CO"/>
        </w:rPr>
        <w:t>Por medio del escrito de la referencia se consulta sobre cuáles serían las bolsas no sometidas al Impuesto Nacional al Consumo de Bolsas Plásticas y se pregunta si en una red de farmacias que hace entrega de medicamentos a los afiliados del régimen subsidiado en pequeñas bolsas plásticas procede el impuesto.</w:t>
      </w:r>
    </w:p>
    <w:p w:rsidR="00985860" w:rsidRPr="00985860" w:rsidRDefault="00985860" w:rsidP="00985860">
      <w:pPr>
        <w:spacing w:line="240" w:lineRule="auto"/>
        <w:rPr>
          <w:rFonts w:eastAsia="Times New Roman" w:cs="Times New Roman"/>
          <w:szCs w:val="24"/>
          <w:lang w:eastAsia="es-CO"/>
        </w:rPr>
      </w:pPr>
      <w:r w:rsidRPr="00985860">
        <w:rPr>
          <w:rFonts w:eastAsia="Times New Roman" w:cs="Times New Roman"/>
          <w:szCs w:val="24"/>
          <w:lang w:eastAsia="es-CO"/>
        </w:rPr>
        <w:t> </w:t>
      </w:r>
    </w:p>
    <w:p w:rsidR="00985860" w:rsidRPr="00985860" w:rsidRDefault="00985860" w:rsidP="00985860">
      <w:pPr>
        <w:spacing w:line="240" w:lineRule="auto"/>
        <w:rPr>
          <w:rFonts w:eastAsia="Times New Roman" w:cs="Times New Roman"/>
          <w:szCs w:val="24"/>
          <w:lang w:eastAsia="es-CO"/>
        </w:rPr>
      </w:pPr>
      <w:r w:rsidRPr="00985860">
        <w:rPr>
          <w:rFonts w:eastAsia="Times New Roman" w:cs="Times New Roman"/>
          <w:szCs w:val="24"/>
          <w:lang w:eastAsia="es-CO"/>
        </w:rPr>
        <w:t>Respecto al Impuesto Nacional al Consumo de Bolsas Plásticas, el legislador estableció como hecho generador la entrega a cualquier título de bolsas plásticas con el propósito de cargar o llevar productos adquiridos en los establecimientos de comercio, incluyendo los productos entregados a través de domicilio, a partir del 1 de julio de 2017, en virtud del </w:t>
      </w:r>
      <w:hyperlink r:id="rId7" w:tooltip="Estatuto Tributario CETA" w:history="1">
        <w:r w:rsidRPr="00985860">
          <w:rPr>
            <w:rFonts w:eastAsia="Times New Roman" w:cs="Times New Roman"/>
            <w:szCs w:val="24"/>
            <w:lang w:eastAsia="es-CO"/>
          </w:rPr>
          <w:t>artículo 512-15</w:t>
        </w:r>
      </w:hyperlink>
      <w:r w:rsidRPr="00985860">
        <w:rPr>
          <w:rFonts w:eastAsia="Times New Roman" w:cs="Times New Roman"/>
          <w:szCs w:val="24"/>
          <w:lang w:eastAsia="es-CO"/>
        </w:rPr>
        <w:t> del Estatuto Tributario, adicionado por el artículo 207 de la Ley 1819 de 2016.</w:t>
      </w:r>
    </w:p>
    <w:p w:rsidR="00985860" w:rsidRPr="00985860" w:rsidRDefault="00985860" w:rsidP="00985860">
      <w:pPr>
        <w:spacing w:line="240" w:lineRule="auto"/>
        <w:rPr>
          <w:rFonts w:eastAsia="Times New Roman" w:cs="Times New Roman"/>
          <w:szCs w:val="24"/>
          <w:lang w:eastAsia="es-CO"/>
        </w:rPr>
      </w:pPr>
      <w:r w:rsidRPr="00985860">
        <w:rPr>
          <w:rFonts w:eastAsia="Times New Roman" w:cs="Times New Roman"/>
          <w:szCs w:val="24"/>
          <w:lang w:eastAsia="es-CO"/>
        </w:rPr>
        <w:t> </w:t>
      </w:r>
    </w:p>
    <w:p w:rsidR="00985860" w:rsidRPr="00985860" w:rsidRDefault="00985860" w:rsidP="00985860">
      <w:pPr>
        <w:spacing w:line="240" w:lineRule="auto"/>
        <w:rPr>
          <w:rFonts w:eastAsia="Times New Roman" w:cs="Times New Roman"/>
          <w:szCs w:val="24"/>
          <w:lang w:eastAsia="es-CO"/>
        </w:rPr>
      </w:pPr>
      <w:r w:rsidRPr="00985860">
        <w:rPr>
          <w:rFonts w:eastAsia="Times New Roman" w:cs="Times New Roman"/>
          <w:szCs w:val="24"/>
          <w:lang w:eastAsia="es-CO"/>
        </w:rPr>
        <w:t>No obstante lo anterior, se señalaron determinadas circunstancias en las cuales este impuesto no se causa, indicadas en el </w:t>
      </w:r>
      <w:hyperlink r:id="rId8" w:tooltip="Estatuto Tributario CETA" w:history="1">
        <w:r w:rsidRPr="00985860">
          <w:rPr>
            <w:rFonts w:eastAsia="Times New Roman" w:cs="Times New Roman"/>
            <w:szCs w:val="24"/>
            <w:lang w:eastAsia="es-CO"/>
          </w:rPr>
          <w:t>artículo 512-16</w:t>
        </w:r>
      </w:hyperlink>
      <w:r w:rsidRPr="00985860">
        <w:rPr>
          <w:rFonts w:eastAsia="Times New Roman" w:cs="Times New Roman"/>
          <w:szCs w:val="24"/>
          <w:lang w:eastAsia="es-CO"/>
        </w:rPr>
        <w:t> del E.T., si:</w:t>
      </w:r>
    </w:p>
    <w:p w:rsidR="00985860" w:rsidRPr="00985860" w:rsidRDefault="00985860" w:rsidP="00985860">
      <w:pPr>
        <w:spacing w:line="240" w:lineRule="auto"/>
        <w:rPr>
          <w:rFonts w:eastAsia="Times New Roman" w:cs="Times New Roman"/>
          <w:szCs w:val="24"/>
          <w:lang w:eastAsia="es-CO"/>
        </w:rPr>
      </w:pPr>
      <w:r w:rsidRPr="00985860">
        <w:rPr>
          <w:rFonts w:eastAsia="Times New Roman" w:cs="Times New Roman"/>
          <w:szCs w:val="24"/>
          <w:lang w:eastAsia="es-CO"/>
        </w:rPr>
        <w:t> </w:t>
      </w:r>
    </w:p>
    <w:p w:rsidR="00985860" w:rsidRPr="00985860" w:rsidRDefault="00985860" w:rsidP="00985860">
      <w:pPr>
        <w:spacing w:line="240" w:lineRule="auto"/>
        <w:ind w:left="180"/>
        <w:rPr>
          <w:rFonts w:eastAsia="Times New Roman" w:cs="Times New Roman"/>
          <w:szCs w:val="24"/>
          <w:lang w:eastAsia="es-CO"/>
        </w:rPr>
      </w:pPr>
      <w:r w:rsidRPr="00985860">
        <w:rPr>
          <w:rFonts w:eastAsia="Times New Roman" w:cs="Times New Roman"/>
          <w:i/>
          <w:iCs/>
          <w:szCs w:val="24"/>
          <w:lang w:eastAsia="es-CO"/>
        </w:rPr>
        <w:t>“ARTÍCULO 208. Adiciónese el </w:t>
      </w:r>
      <w:hyperlink r:id="rId9" w:tooltip="Estatuto Tributario CETA" w:history="1">
        <w:r w:rsidRPr="00985860">
          <w:rPr>
            <w:rFonts w:eastAsia="Times New Roman" w:cs="Times New Roman"/>
            <w:i/>
            <w:iCs/>
            <w:szCs w:val="24"/>
            <w:lang w:eastAsia="es-CO"/>
          </w:rPr>
          <w:t>artículo 512-16</w:t>
        </w:r>
      </w:hyperlink>
      <w:r w:rsidRPr="00985860">
        <w:rPr>
          <w:rFonts w:eastAsia="Times New Roman" w:cs="Times New Roman"/>
          <w:i/>
          <w:iCs/>
          <w:szCs w:val="24"/>
          <w:lang w:eastAsia="es-CO"/>
        </w:rPr>
        <w:t> al Estatuto Tributario el cual quedará así:</w:t>
      </w:r>
    </w:p>
    <w:p w:rsidR="00985860" w:rsidRPr="00985860" w:rsidRDefault="00985860" w:rsidP="00985860">
      <w:pPr>
        <w:spacing w:line="240" w:lineRule="auto"/>
        <w:ind w:left="180"/>
        <w:rPr>
          <w:rFonts w:eastAsia="Times New Roman" w:cs="Times New Roman"/>
          <w:szCs w:val="24"/>
          <w:lang w:eastAsia="es-CO"/>
        </w:rPr>
      </w:pPr>
      <w:r w:rsidRPr="00985860">
        <w:rPr>
          <w:rFonts w:eastAsia="Times New Roman" w:cs="Times New Roman"/>
          <w:i/>
          <w:iCs/>
          <w:szCs w:val="24"/>
          <w:lang w:eastAsia="es-CO"/>
        </w:rPr>
        <w:t> </w:t>
      </w:r>
    </w:p>
    <w:p w:rsidR="00985860" w:rsidRPr="00985860" w:rsidRDefault="0094755F" w:rsidP="00985860">
      <w:pPr>
        <w:spacing w:line="240" w:lineRule="auto"/>
        <w:ind w:left="180"/>
        <w:rPr>
          <w:rFonts w:eastAsia="Times New Roman" w:cs="Times New Roman"/>
          <w:szCs w:val="24"/>
          <w:lang w:eastAsia="es-CO"/>
        </w:rPr>
      </w:pPr>
      <w:hyperlink r:id="rId10" w:tooltip="Estatuto Tributario CETA" w:history="1">
        <w:r w:rsidR="00985860" w:rsidRPr="00985860">
          <w:rPr>
            <w:rFonts w:eastAsia="Times New Roman" w:cs="Times New Roman"/>
            <w:i/>
            <w:iCs/>
            <w:szCs w:val="24"/>
            <w:lang w:eastAsia="es-CO"/>
          </w:rPr>
          <w:t>Artículo 512-16</w:t>
        </w:r>
      </w:hyperlink>
      <w:r w:rsidR="00985860" w:rsidRPr="00985860">
        <w:rPr>
          <w:rFonts w:eastAsia="Times New Roman" w:cs="Times New Roman"/>
          <w:i/>
          <w:iCs/>
          <w:szCs w:val="24"/>
          <w:lang w:eastAsia="es-CO"/>
        </w:rPr>
        <w:t>. Bolsas plásticas que no causan el impuesto. No está sujeta a este impuesto la entrega de las siguientes bolsas plásticas:</w:t>
      </w:r>
    </w:p>
    <w:p w:rsidR="00985860" w:rsidRPr="00985860" w:rsidRDefault="00985860" w:rsidP="00985860">
      <w:pPr>
        <w:spacing w:line="240" w:lineRule="auto"/>
        <w:rPr>
          <w:rFonts w:eastAsia="Times New Roman" w:cs="Times New Roman"/>
          <w:szCs w:val="24"/>
          <w:lang w:eastAsia="es-CO"/>
        </w:rPr>
      </w:pPr>
      <w:r w:rsidRPr="00985860">
        <w:rPr>
          <w:rFonts w:eastAsia="Times New Roman" w:cs="Times New Roman"/>
          <w:i/>
          <w:iCs/>
          <w:szCs w:val="24"/>
          <w:lang w:eastAsia="es-CO"/>
        </w:rPr>
        <w:t> </w:t>
      </w:r>
    </w:p>
    <w:p w:rsidR="00985860" w:rsidRPr="00985860" w:rsidRDefault="00985860" w:rsidP="00985860">
      <w:pPr>
        <w:spacing w:line="240" w:lineRule="auto"/>
        <w:ind w:left="720" w:hanging="360"/>
        <w:rPr>
          <w:rFonts w:eastAsia="Times New Roman" w:cs="Times New Roman"/>
          <w:szCs w:val="24"/>
          <w:lang w:eastAsia="es-CO"/>
        </w:rPr>
      </w:pPr>
      <w:r w:rsidRPr="00985860">
        <w:rPr>
          <w:rFonts w:eastAsia="Times New Roman" w:cs="Times New Roman"/>
          <w:i/>
          <w:iCs/>
          <w:szCs w:val="24"/>
          <w:lang w:eastAsia="es-CO"/>
        </w:rPr>
        <w:t>1.</w:t>
      </w:r>
      <w:r w:rsidRPr="00985860">
        <w:rPr>
          <w:rFonts w:eastAsia="Times New Roman" w:cs="Times New Roman"/>
          <w:szCs w:val="24"/>
          <w:lang w:eastAsia="es-CO"/>
        </w:rPr>
        <w:t>     </w:t>
      </w:r>
      <w:r w:rsidRPr="00985860">
        <w:rPr>
          <w:rFonts w:eastAsia="Times New Roman" w:cs="Times New Roman"/>
          <w:i/>
          <w:iCs/>
          <w:szCs w:val="24"/>
          <w:lang w:eastAsia="es-CO"/>
        </w:rPr>
        <w:t>Aquellas cuya finalidad no sea cargar o llevar productos adquiridos en el establecimiento que le entrega.</w:t>
      </w:r>
    </w:p>
    <w:p w:rsidR="00985860" w:rsidRPr="00985860" w:rsidRDefault="00985860" w:rsidP="00985860">
      <w:pPr>
        <w:spacing w:line="240" w:lineRule="auto"/>
        <w:rPr>
          <w:rFonts w:eastAsia="Times New Roman" w:cs="Times New Roman"/>
          <w:szCs w:val="24"/>
          <w:lang w:eastAsia="es-CO"/>
        </w:rPr>
      </w:pPr>
      <w:r w:rsidRPr="00985860">
        <w:rPr>
          <w:rFonts w:eastAsia="Times New Roman" w:cs="Times New Roman"/>
          <w:i/>
          <w:iCs/>
          <w:szCs w:val="24"/>
          <w:lang w:eastAsia="es-CO"/>
        </w:rPr>
        <w:t> </w:t>
      </w:r>
    </w:p>
    <w:p w:rsidR="00985860" w:rsidRPr="00985860" w:rsidRDefault="00985860" w:rsidP="00985860">
      <w:pPr>
        <w:spacing w:line="240" w:lineRule="auto"/>
        <w:ind w:left="720" w:hanging="360"/>
        <w:rPr>
          <w:rFonts w:eastAsia="Times New Roman" w:cs="Times New Roman"/>
          <w:szCs w:val="24"/>
          <w:lang w:eastAsia="es-CO"/>
        </w:rPr>
      </w:pPr>
      <w:r w:rsidRPr="00985860">
        <w:rPr>
          <w:rFonts w:eastAsia="Times New Roman" w:cs="Times New Roman"/>
          <w:i/>
          <w:iCs/>
          <w:szCs w:val="24"/>
          <w:lang w:eastAsia="es-CO"/>
        </w:rPr>
        <w:lastRenderedPageBreak/>
        <w:t>2.</w:t>
      </w:r>
      <w:r w:rsidRPr="00985860">
        <w:rPr>
          <w:rFonts w:eastAsia="Times New Roman" w:cs="Times New Roman"/>
          <w:szCs w:val="24"/>
          <w:lang w:eastAsia="es-CO"/>
        </w:rPr>
        <w:t>     </w:t>
      </w:r>
      <w:r w:rsidRPr="00985860">
        <w:rPr>
          <w:rFonts w:eastAsia="Times New Roman" w:cs="Times New Roman"/>
          <w:i/>
          <w:iCs/>
          <w:szCs w:val="24"/>
          <w:lang w:eastAsia="es-CO"/>
        </w:rPr>
        <w:t>Las que sean utilizadas como material de empaque de los productos pre-empacados.</w:t>
      </w:r>
    </w:p>
    <w:p w:rsidR="00985860" w:rsidRPr="00985860" w:rsidRDefault="00985860" w:rsidP="00985860">
      <w:pPr>
        <w:spacing w:line="240" w:lineRule="auto"/>
        <w:rPr>
          <w:rFonts w:eastAsia="Times New Roman" w:cs="Times New Roman"/>
          <w:szCs w:val="24"/>
          <w:lang w:eastAsia="es-CO"/>
        </w:rPr>
      </w:pPr>
      <w:r w:rsidRPr="00985860">
        <w:rPr>
          <w:rFonts w:eastAsia="Times New Roman" w:cs="Times New Roman"/>
          <w:i/>
          <w:iCs/>
          <w:szCs w:val="24"/>
          <w:lang w:eastAsia="es-CO"/>
        </w:rPr>
        <w:t> </w:t>
      </w:r>
    </w:p>
    <w:p w:rsidR="00985860" w:rsidRPr="00985860" w:rsidRDefault="00985860" w:rsidP="00985860">
      <w:pPr>
        <w:spacing w:line="240" w:lineRule="auto"/>
        <w:ind w:left="720" w:hanging="360"/>
        <w:rPr>
          <w:rFonts w:eastAsia="Times New Roman" w:cs="Times New Roman"/>
          <w:szCs w:val="24"/>
          <w:lang w:eastAsia="es-CO"/>
        </w:rPr>
      </w:pPr>
      <w:r w:rsidRPr="00985860">
        <w:rPr>
          <w:rFonts w:eastAsia="Times New Roman" w:cs="Times New Roman"/>
          <w:i/>
          <w:iCs/>
          <w:szCs w:val="24"/>
          <w:lang w:eastAsia="es-CO"/>
        </w:rPr>
        <w:t>3.</w:t>
      </w:r>
      <w:r w:rsidRPr="00985860">
        <w:rPr>
          <w:rFonts w:eastAsia="Times New Roman" w:cs="Times New Roman"/>
          <w:szCs w:val="24"/>
          <w:lang w:eastAsia="es-CO"/>
        </w:rPr>
        <w:t>     </w:t>
      </w:r>
      <w:r w:rsidRPr="00985860">
        <w:rPr>
          <w:rFonts w:eastAsia="Times New Roman" w:cs="Times New Roman"/>
          <w:i/>
          <w:iCs/>
          <w:szCs w:val="24"/>
          <w:lang w:eastAsia="es-CO"/>
        </w:rPr>
        <w:t>Las biodegradables certificadas como tal por el Ministerio de Medio Ambiente y Desarrollo Sostenible, con base en la reglamentación que establezca el Gobierno nacional.</w:t>
      </w:r>
    </w:p>
    <w:p w:rsidR="00985860" w:rsidRPr="00985860" w:rsidRDefault="00985860" w:rsidP="00985860">
      <w:pPr>
        <w:spacing w:line="240" w:lineRule="auto"/>
        <w:rPr>
          <w:rFonts w:eastAsia="Times New Roman" w:cs="Times New Roman"/>
          <w:szCs w:val="24"/>
          <w:lang w:eastAsia="es-CO"/>
        </w:rPr>
      </w:pPr>
      <w:r w:rsidRPr="00985860">
        <w:rPr>
          <w:rFonts w:eastAsia="Times New Roman" w:cs="Times New Roman"/>
          <w:i/>
          <w:iCs/>
          <w:szCs w:val="24"/>
          <w:lang w:eastAsia="es-CO"/>
        </w:rPr>
        <w:t> </w:t>
      </w:r>
    </w:p>
    <w:p w:rsidR="00985860" w:rsidRPr="00985860" w:rsidRDefault="00985860" w:rsidP="00985860">
      <w:pPr>
        <w:spacing w:line="240" w:lineRule="auto"/>
        <w:ind w:left="720" w:hanging="360"/>
        <w:rPr>
          <w:rFonts w:eastAsia="Times New Roman" w:cs="Times New Roman"/>
          <w:szCs w:val="24"/>
          <w:lang w:eastAsia="es-CO"/>
        </w:rPr>
      </w:pPr>
      <w:r w:rsidRPr="00985860">
        <w:rPr>
          <w:rFonts w:eastAsia="Times New Roman" w:cs="Times New Roman"/>
          <w:i/>
          <w:iCs/>
          <w:szCs w:val="24"/>
          <w:lang w:eastAsia="es-CO"/>
        </w:rPr>
        <w:t>4.</w:t>
      </w:r>
      <w:r w:rsidRPr="00985860">
        <w:rPr>
          <w:rFonts w:eastAsia="Times New Roman" w:cs="Times New Roman"/>
          <w:szCs w:val="24"/>
          <w:lang w:eastAsia="es-CO"/>
        </w:rPr>
        <w:t>     </w:t>
      </w:r>
      <w:r w:rsidRPr="00985860">
        <w:rPr>
          <w:rFonts w:eastAsia="Times New Roman" w:cs="Times New Roman"/>
          <w:i/>
          <w:iCs/>
          <w:szCs w:val="24"/>
          <w:lang w:eastAsia="es-CO"/>
        </w:rPr>
        <w:t>Las bolsas reutilizables que conforme a la reglamentación del Gobierno nacional posean unas características técnicas y mecánicas que permiten ser usadas varias veces, sin que para ello requieran procesos de transformación."</w:t>
      </w:r>
    </w:p>
    <w:p w:rsidR="00985860" w:rsidRPr="00985860" w:rsidRDefault="00985860" w:rsidP="00985860">
      <w:pPr>
        <w:spacing w:line="240" w:lineRule="auto"/>
        <w:rPr>
          <w:rFonts w:eastAsia="Times New Roman" w:cs="Times New Roman"/>
          <w:szCs w:val="24"/>
          <w:lang w:eastAsia="es-CO"/>
        </w:rPr>
      </w:pPr>
      <w:r w:rsidRPr="00985860">
        <w:rPr>
          <w:rFonts w:eastAsia="Times New Roman" w:cs="Times New Roman"/>
          <w:szCs w:val="24"/>
          <w:lang w:eastAsia="es-CO"/>
        </w:rPr>
        <w:t> </w:t>
      </w:r>
    </w:p>
    <w:p w:rsidR="00985860" w:rsidRPr="00985860" w:rsidRDefault="00985860" w:rsidP="00985860">
      <w:pPr>
        <w:spacing w:line="240" w:lineRule="auto"/>
        <w:rPr>
          <w:rFonts w:eastAsia="Times New Roman" w:cs="Times New Roman"/>
          <w:szCs w:val="24"/>
          <w:lang w:eastAsia="es-CO"/>
        </w:rPr>
      </w:pPr>
      <w:r w:rsidRPr="00985860">
        <w:rPr>
          <w:rFonts w:eastAsia="Times New Roman" w:cs="Times New Roman"/>
          <w:szCs w:val="24"/>
          <w:lang w:eastAsia="es-CO"/>
        </w:rPr>
        <w:t>De la norma tributaria precitada, se encuentra taxativamente señalado las cuatro circunstancias posibles para que no se genere el tributo. Su ejemplo, no se adecua a estos supuestos legales, ya que esas bolsas plásticas no hacen parte del producto, en este caso medicamentos y en cambio se emplean con el objetivo de llevarlos causando así el hecho generador del impuesto, creado con el propósito de adoptar medidas para desincentivar el uso del material plástico que reduzcan los factores del deterioro ambiental, brindando otras alternativas como lo son las bolsas biodegradables o reutilizarles, sin perjuicio de la reglamentación que expida el Gobierno Nacional, en virtud de los numerales 3 y 4, </w:t>
      </w:r>
      <w:hyperlink r:id="rId11" w:tooltip="Estatuto Tributario CETA" w:history="1">
        <w:r w:rsidRPr="00985860">
          <w:rPr>
            <w:rFonts w:eastAsia="Times New Roman" w:cs="Times New Roman"/>
            <w:szCs w:val="24"/>
            <w:lang w:eastAsia="es-CO"/>
          </w:rPr>
          <w:t>artículo 512-16</w:t>
        </w:r>
      </w:hyperlink>
      <w:r w:rsidRPr="00985860">
        <w:rPr>
          <w:rFonts w:eastAsia="Times New Roman" w:cs="Times New Roman"/>
          <w:szCs w:val="24"/>
          <w:lang w:eastAsia="es-CO"/>
        </w:rPr>
        <w:t> del E.T.</w:t>
      </w:r>
    </w:p>
    <w:p w:rsidR="00985860" w:rsidRPr="00985860" w:rsidRDefault="00985860" w:rsidP="00985860">
      <w:pPr>
        <w:spacing w:line="240" w:lineRule="auto"/>
        <w:rPr>
          <w:rFonts w:eastAsia="Times New Roman" w:cs="Times New Roman"/>
          <w:szCs w:val="24"/>
          <w:lang w:eastAsia="es-CO"/>
        </w:rPr>
      </w:pPr>
      <w:r w:rsidRPr="00985860">
        <w:rPr>
          <w:rFonts w:eastAsia="Times New Roman" w:cs="Times New Roman"/>
          <w:szCs w:val="24"/>
          <w:lang w:eastAsia="es-CO"/>
        </w:rPr>
        <w:t> </w:t>
      </w:r>
    </w:p>
    <w:p w:rsidR="00985860" w:rsidRPr="00985860" w:rsidRDefault="00985860" w:rsidP="00985860">
      <w:pPr>
        <w:spacing w:line="240" w:lineRule="auto"/>
        <w:rPr>
          <w:rFonts w:eastAsia="Times New Roman" w:cs="Times New Roman"/>
          <w:szCs w:val="24"/>
          <w:lang w:eastAsia="es-CO"/>
        </w:rPr>
      </w:pPr>
      <w:r w:rsidRPr="00985860">
        <w:rPr>
          <w:rFonts w:eastAsia="Times New Roman" w:cs="Times New Roman"/>
          <w:szCs w:val="24"/>
          <w:lang w:eastAsia="es-CO"/>
        </w:rPr>
        <w:t>Por otra parte, el Ministerio de Ambiente y Desarrollo Sostenible con el propósito de regular los instrumentos administrativos y mecanismos necesarios para la prevención y el control de los factores de deterioro ambiental, expidió la Resolución No. 0668 del 28 de abril de 2016: “Por la cual se reglamenta el uso racional de bolsas plásticas y se adoptan otras disposiciones” en la cual el artículo 2, capítulo 1, define bolsa plástica prescindible, entre otros conceptos, así:</w:t>
      </w:r>
    </w:p>
    <w:p w:rsidR="00985860" w:rsidRPr="00985860" w:rsidRDefault="00985860" w:rsidP="00985860">
      <w:pPr>
        <w:spacing w:line="240" w:lineRule="auto"/>
        <w:rPr>
          <w:rFonts w:eastAsia="Times New Roman" w:cs="Times New Roman"/>
          <w:szCs w:val="24"/>
          <w:lang w:eastAsia="es-CO"/>
        </w:rPr>
      </w:pPr>
      <w:r w:rsidRPr="00985860">
        <w:rPr>
          <w:rFonts w:eastAsia="Times New Roman" w:cs="Times New Roman"/>
          <w:szCs w:val="24"/>
          <w:lang w:eastAsia="es-CO"/>
        </w:rPr>
        <w:t> </w:t>
      </w:r>
    </w:p>
    <w:p w:rsidR="00985860" w:rsidRPr="00985860" w:rsidRDefault="00985860" w:rsidP="00985860">
      <w:pPr>
        <w:spacing w:line="240" w:lineRule="auto"/>
        <w:ind w:left="180"/>
        <w:rPr>
          <w:rFonts w:eastAsia="Times New Roman" w:cs="Times New Roman"/>
          <w:szCs w:val="24"/>
          <w:lang w:eastAsia="es-CO"/>
        </w:rPr>
      </w:pPr>
      <w:r w:rsidRPr="00985860">
        <w:rPr>
          <w:rFonts w:eastAsia="Times New Roman" w:cs="Times New Roman"/>
          <w:i/>
          <w:iCs/>
          <w:szCs w:val="24"/>
          <w:lang w:eastAsia="es-CO"/>
        </w:rPr>
        <w:t>"</w:t>
      </w:r>
      <w:r w:rsidRPr="00985860">
        <w:rPr>
          <w:rFonts w:eastAsia="Times New Roman" w:cs="Times New Roman"/>
          <w:b/>
          <w:bCs/>
          <w:i/>
          <w:iCs/>
          <w:szCs w:val="24"/>
          <w:lang w:eastAsia="es-CO"/>
        </w:rPr>
        <w:t>Bolsa Plástica prescindible: </w:t>
      </w:r>
      <w:r w:rsidRPr="00985860">
        <w:rPr>
          <w:rFonts w:eastAsia="Times New Roman" w:cs="Times New Roman"/>
          <w:i/>
          <w:iCs/>
          <w:szCs w:val="24"/>
          <w:lang w:eastAsia="es-CO"/>
        </w:rPr>
        <w:t>Bolsa plástica distribuida en puntos de pago para transportar productos o mercancías y que cumple con alguna de las siguientes condiciones </w:t>
      </w:r>
      <w:r w:rsidRPr="00985860">
        <w:rPr>
          <w:rFonts w:eastAsia="Times New Roman" w:cs="Times New Roman"/>
          <w:b/>
          <w:bCs/>
          <w:i/>
          <w:iCs/>
          <w:szCs w:val="24"/>
          <w:lang w:eastAsia="es-CO"/>
        </w:rPr>
        <w:t>a)</w:t>
      </w:r>
      <w:r w:rsidRPr="00985860">
        <w:rPr>
          <w:rFonts w:eastAsia="Times New Roman" w:cs="Times New Roman"/>
          <w:i/>
          <w:iCs/>
          <w:szCs w:val="24"/>
          <w:lang w:eastAsia="es-CO"/>
        </w:rPr>
        <w:t> bolsas plásticas cuya área ser inferior a 30 cm x 30 cm, o </w:t>
      </w:r>
      <w:r w:rsidRPr="00985860">
        <w:rPr>
          <w:rFonts w:eastAsia="Times New Roman" w:cs="Times New Roman"/>
          <w:b/>
          <w:bCs/>
          <w:i/>
          <w:iCs/>
          <w:szCs w:val="24"/>
          <w:lang w:eastAsia="es-CO"/>
        </w:rPr>
        <w:t>B)</w:t>
      </w:r>
      <w:r w:rsidRPr="00985860">
        <w:rPr>
          <w:rFonts w:eastAsia="Times New Roman" w:cs="Times New Roman"/>
          <w:i/>
          <w:iCs/>
          <w:szCs w:val="24"/>
          <w:lang w:eastAsia="es-CO"/>
        </w:rPr>
        <w:t> bolsas plásticas cuyo calibre sea inferior a 0.9 milésimas de pulgada o que el calibre de la bolsa no sea suficiente para atender la capacidad de carga indicada en la bolsa.”</w:t>
      </w:r>
    </w:p>
    <w:p w:rsidR="00985860" w:rsidRPr="00985860" w:rsidRDefault="00985860" w:rsidP="00985860">
      <w:pPr>
        <w:spacing w:line="240" w:lineRule="auto"/>
        <w:rPr>
          <w:rFonts w:eastAsia="Times New Roman" w:cs="Times New Roman"/>
          <w:szCs w:val="24"/>
          <w:lang w:eastAsia="es-CO"/>
        </w:rPr>
      </w:pPr>
      <w:r w:rsidRPr="00985860">
        <w:rPr>
          <w:rFonts w:eastAsia="Times New Roman" w:cs="Times New Roman"/>
          <w:szCs w:val="24"/>
          <w:lang w:eastAsia="es-CO"/>
        </w:rPr>
        <w:t> </w:t>
      </w:r>
    </w:p>
    <w:p w:rsidR="00985860" w:rsidRPr="00985860" w:rsidRDefault="00985860" w:rsidP="00985860">
      <w:pPr>
        <w:spacing w:line="240" w:lineRule="auto"/>
        <w:rPr>
          <w:rFonts w:eastAsia="Times New Roman" w:cs="Times New Roman"/>
          <w:szCs w:val="24"/>
          <w:lang w:eastAsia="es-CO"/>
        </w:rPr>
      </w:pPr>
      <w:r w:rsidRPr="00985860">
        <w:rPr>
          <w:rFonts w:eastAsia="Times New Roman" w:cs="Times New Roman"/>
          <w:szCs w:val="24"/>
          <w:lang w:eastAsia="es-CO"/>
        </w:rPr>
        <w:t>En este contexto, dicha resolución en el artículo 12, capítulo IV que contiene las disposiciones finales, estableció las prohibiciones en la materia y dentro de las cuales se resalta la siguiente:</w:t>
      </w:r>
    </w:p>
    <w:p w:rsidR="00985860" w:rsidRPr="00985860" w:rsidRDefault="00985860" w:rsidP="00985860">
      <w:pPr>
        <w:spacing w:line="240" w:lineRule="auto"/>
        <w:ind w:left="180"/>
        <w:rPr>
          <w:rFonts w:eastAsia="Times New Roman" w:cs="Times New Roman"/>
          <w:szCs w:val="24"/>
          <w:lang w:eastAsia="es-CO"/>
        </w:rPr>
      </w:pPr>
      <w:r w:rsidRPr="00985860">
        <w:rPr>
          <w:rFonts w:eastAsia="Times New Roman" w:cs="Times New Roman"/>
          <w:szCs w:val="24"/>
          <w:lang w:eastAsia="es-CO"/>
        </w:rPr>
        <w:t> </w:t>
      </w:r>
    </w:p>
    <w:p w:rsidR="00985860" w:rsidRPr="00985860" w:rsidRDefault="00985860" w:rsidP="00985860">
      <w:pPr>
        <w:spacing w:line="240" w:lineRule="auto"/>
        <w:ind w:left="180"/>
        <w:rPr>
          <w:rFonts w:eastAsia="Times New Roman" w:cs="Times New Roman"/>
          <w:szCs w:val="24"/>
          <w:lang w:eastAsia="es-CO"/>
        </w:rPr>
      </w:pPr>
      <w:r w:rsidRPr="00985860">
        <w:rPr>
          <w:rFonts w:eastAsia="Times New Roman" w:cs="Times New Roman"/>
          <w:i/>
          <w:iCs/>
          <w:szCs w:val="24"/>
          <w:lang w:eastAsia="es-CO"/>
        </w:rPr>
        <w:t>"c. Distribuir bolsas prescindibles en los puntos de pago a partir del 30 de diciembre de 2016."</w:t>
      </w:r>
    </w:p>
    <w:p w:rsidR="00985860" w:rsidRPr="00985860" w:rsidRDefault="00985860" w:rsidP="00985860">
      <w:pPr>
        <w:spacing w:line="240" w:lineRule="auto"/>
        <w:rPr>
          <w:rFonts w:eastAsia="Times New Roman" w:cs="Times New Roman"/>
          <w:szCs w:val="24"/>
          <w:lang w:eastAsia="es-CO"/>
        </w:rPr>
      </w:pPr>
      <w:r w:rsidRPr="00985860">
        <w:rPr>
          <w:rFonts w:eastAsia="Times New Roman" w:cs="Times New Roman"/>
          <w:szCs w:val="24"/>
          <w:lang w:eastAsia="es-CO"/>
        </w:rPr>
        <w:t> </w:t>
      </w:r>
    </w:p>
    <w:p w:rsidR="00985860" w:rsidRPr="00985860" w:rsidRDefault="00985860" w:rsidP="00985860">
      <w:pPr>
        <w:spacing w:line="240" w:lineRule="auto"/>
        <w:rPr>
          <w:rFonts w:eastAsia="Times New Roman" w:cs="Times New Roman"/>
          <w:szCs w:val="24"/>
          <w:lang w:eastAsia="es-CO"/>
        </w:rPr>
      </w:pPr>
      <w:r w:rsidRPr="00985860">
        <w:rPr>
          <w:rFonts w:eastAsia="Times New Roman" w:cs="Times New Roman"/>
          <w:szCs w:val="24"/>
          <w:lang w:eastAsia="es-CO"/>
        </w:rPr>
        <w:t>De la norma ambiental referida, se puede afirmar que actualmente se encuentra vigente desde el año 2016 prohibición expresa respecto a la distribución de bolsas plásticas que por sus dimensiones y capacidad se consideran prescindibles.</w:t>
      </w:r>
    </w:p>
    <w:p w:rsidR="00985860" w:rsidRPr="00985860" w:rsidRDefault="00985860" w:rsidP="00985860">
      <w:pPr>
        <w:spacing w:line="240" w:lineRule="auto"/>
        <w:rPr>
          <w:rFonts w:eastAsia="Times New Roman" w:cs="Times New Roman"/>
          <w:szCs w:val="24"/>
          <w:lang w:eastAsia="es-CO"/>
        </w:rPr>
      </w:pPr>
      <w:r w:rsidRPr="00985860">
        <w:rPr>
          <w:rFonts w:eastAsia="Times New Roman" w:cs="Times New Roman"/>
          <w:szCs w:val="24"/>
          <w:lang w:eastAsia="es-CO"/>
        </w:rPr>
        <w:t> </w:t>
      </w:r>
    </w:p>
    <w:p w:rsidR="00985860" w:rsidRPr="00985860" w:rsidRDefault="00985860" w:rsidP="00985860">
      <w:pPr>
        <w:spacing w:line="240" w:lineRule="auto"/>
        <w:rPr>
          <w:rFonts w:eastAsia="Times New Roman" w:cs="Times New Roman"/>
          <w:szCs w:val="24"/>
          <w:lang w:eastAsia="es-CO"/>
        </w:rPr>
      </w:pPr>
      <w:r w:rsidRPr="00985860">
        <w:rPr>
          <w:rFonts w:eastAsia="Times New Roman" w:cs="Times New Roman"/>
          <w:szCs w:val="24"/>
          <w:lang w:eastAsia="es-CO"/>
        </w:rPr>
        <w:t> </w:t>
      </w:r>
    </w:p>
    <w:p w:rsidR="00985860" w:rsidRPr="00985860" w:rsidRDefault="00985860" w:rsidP="00985860">
      <w:pPr>
        <w:spacing w:line="240" w:lineRule="auto"/>
        <w:rPr>
          <w:rFonts w:eastAsia="Times New Roman" w:cs="Times New Roman"/>
          <w:szCs w:val="24"/>
          <w:lang w:eastAsia="es-CO"/>
        </w:rPr>
      </w:pPr>
      <w:r w:rsidRPr="00985860">
        <w:rPr>
          <w:rFonts w:eastAsia="Times New Roman" w:cs="Times New Roman"/>
          <w:szCs w:val="24"/>
          <w:lang w:eastAsia="es-CO"/>
        </w:rPr>
        <w:t>Atentamente,</w:t>
      </w:r>
    </w:p>
    <w:p w:rsidR="00985860" w:rsidRPr="00985860" w:rsidRDefault="00985860" w:rsidP="00985860">
      <w:pPr>
        <w:spacing w:line="240" w:lineRule="auto"/>
        <w:rPr>
          <w:rFonts w:eastAsia="Times New Roman" w:cs="Times New Roman"/>
          <w:szCs w:val="24"/>
          <w:lang w:eastAsia="es-CO"/>
        </w:rPr>
      </w:pPr>
      <w:r w:rsidRPr="00985860">
        <w:rPr>
          <w:rFonts w:eastAsia="Times New Roman" w:cs="Times New Roman"/>
          <w:szCs w:val="24"/>
          <w:lang w:eastAsia="es-CO"/>
        </w:rPr>
        <w:t> </w:t>
      </w:r>
    </w:p>
    <w:p w:rsidR="00985860" w:rsidRPr="00985860" w:rsidRDefault="00985860" w:rsidP="00985860">
      <w:pPr>
        <w:spacing w:line="240" w:lineRule="auto"/>
        <w:rPr>
          <w:rFonts w:eastAsia="Times New Roman" w:cs="Times New Roman"/>
          <w:szCs w:val="24"/>
          <w:lang w:eastAsia="es-CO"/>
        </w:rPr>
      </w:pPr>
      <w:r w:rsidRPr="00985860">
        <w:rPr>
          <w:rFonts w:eastAsia="Times New Roman" w:cs="Times New Roman"/>
          <w:szCs w:val="24"/>
          <w:lang w:eastAsia="es-CO"/>
        </w:rPr>
        <w:t> </w:t>
      </w:r>
    </w:p>
    <w:p w:rsidR="00985860" w:rsidRPr="00985860" w:rsidRDefault="00985860" w:rsidP="00985860">
      <w:pPr>
        <w:spacing w:line="240" w:lineRule="auto"/>
        <w:rPr>
          <w:rFonts w:eastAsia="Times New Roman" w:cs="Times New Roman"/>
          <w:szCs w:val="24"/>
          <w:lang w:eastAsia="es-CO"/>
        </w:rPr>
      </w:pPr>
      <w:r w:rsidRPr="00985860">
        <w:rPr>
          <w:rFonts w:eastAsia="Times New Roman" w:cs="Times New Roman"/>
          <w:b/>
          <w:bCs/>
          <w:szCs w:val="24"/>
          <w:lang w:eastAsia="es-CO"/>
        </w:rPr>
        <w:t>PEDRO PABLO CONTRERAS CAMARGO</w:t>
      </w:r>
    </w:p>
    <w:p w:rsidR="00985860" w:rsidRDefault="00985860" w:rsidP="00985860">
      <w:pPr>
        <w:spacing w:line="240" w:lineRule="auto"/>
        <w:rPr>
          <w:rFonts w:eastAsia="Times New Roman" w:cs="Times New Roman"/>
          <w:szCs w:val="24"/>
          <w:lang w:eastAsia="es-CO"/>
        </w:rPr>
      </w:pPr>
      <w:r w:rsidRPr="00985860">
        <w:rPr>
          <w:rFonts w:eastAsia="Times New Roman" w:cs="Times New Roman"/>
          <w:szCs w:val="24"/>
          <w:lang w:eastAsia="es-CO"/>
        </w:rPr>
        <w:t>Subdirector de Gestión Normativa y Doctrina</w:t>
      </w:r>
    </w:p>
    <w:p w:rsidR="0094755F" w:rsidRPr="00985860" w:rsidRDefault="0094755F" w:rsidP="00985860">
      <w:pPr>
        <w:spacing w:line="240" w:lineRule="auto"/>
        <w:rPr>
          <w:rFonts w:eastAsia="Times New Roman" w:cs="Times New Roman"/>
          <w:szCs w:val="24"/>
          <w:lang w:eastAsia="es-CO"/>
        </w:rPr>
      </w:pPr>
      <w:r>
        <w:rPr>
          <w:rFonts w:eastAsia="Times New Roman" w:cs="Times New Roman"/>
          <w:szCs w:val="24"/>
          <w:lang w:eastAsia="es-CO"/>
        </w:rPr>
        <w:t>________________________________________________________________________</w:t>
      </w:r>
      <w:bookmarkStart w:id="0" w:name="_GoBack"/>
      <w:bookmarkEnd w:id="0"/>
    </w:p>
    <w:p w:rsidR="00985860" w:rsidRPr="00985860" w:rsidRDefault="00985860" w:rsidP="00985860">
      <w:pPr>
        <w:spacing w:line="240" w:lineRule="auto"/>
        <w:rPr>
          <w:rFonts w:eastAsia="Times New Roman" w:cs="Times New Roman"/>
          <w:szCs w:val="24"/>
          <w:lang w:eastAsia="es-CO"/>
        </w:rPr>
      </w:pPr>
      <w:r w:rsidRPr="00985860">
        <w:rPr>
          <w:rFonts w:eastAsia="Times New Roman" w:cs="Times New Roman"/>
          <w:szCs w:val="24"/>
          <w:lang w:eastAsia="es-CO"/>
        </w:rPr>
        <w:t> </w:t>
      </w:r>
    </w:p>
    <w:p w:rsidR="00985860" w:rsidRPr="00985860" w:rsidRDefault="00985860" w:rsidP="00985860">
      <w:pPr>
        <w:spacing w:line="240" w:lineRule="auto"/>
        <w:rPr>
          <w:rFonts w:eastAsia="Times New Roman" w:cs="Times New Roman"/>
          <w:szCs w:val="24"/>
          <w:lang w:eastAsia="es-CO"/>
        </w:rPr>
      </w:pPr>
      <w:r w:rsidRPr="00985860">
        <w:rPr>
          <w:rFonts w:eastAsia="Times New Roman" w:cs="Times New Roman"/>
          <w:szCs w:val="24"/>
          <w:lang w:eastAsia="es-CO"/>
        </w:rPr>
        <w:t> </w:t>
      </w:r>
    </w:p>
    <w:p w:rsidR="00985860" w:rsidRPr="00985860" w:rsidRDefault="00985860" w:rsidP="00985860">
      <w:pPr>
        <w:spacing w:line="240" w:lineRule="auto"/>
        <w:rPr>
          <w:rFonts w:eastAsia="Times New Roman" w:cs="Times New Roman"/>
          <w:szCs w:val="24"/>
          <w:lang w:eastAsia="es-CO"/>
        </w:rPr>
      </w:pPr>
      <w:r w:rsidRPr="00985860">
        <w:rPr>
          <w:rFonts w:eastAsia="Times New Roman" w:cs="Times New Roman"/>
          <w:szCs w:val="24"/>
          <w:lang w:eastAsia="es-CO"/>
        </w:rPr>
        <w:t> </w:t>
      </w:r>
    </w:p>
    <w:p w:rsidR="00961BFA" w:rsidRPr="00985860" w:rsidRDefault="00961BFA">
      <w:pPr>
        <w:rPr>
          <w:rFonts w:cs="Times New Roman"/>
          <w:szCs w:val="24"/>
        </w:rPr>
      </w:pPr>
    </w:p>
    <w:sectPr w:rsidR="00961BFA" w:rsidRPr="00985860"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860"/>
    <w:rsid w:val="0029351E"/>
    <w:rsid w:val="0094755F"/>
    <w:rsid w:val="00961BFA"/>
    <w:rsid w:val="00985860"/>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5713C-C5B1-494E-A856-3CC6E97F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74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4253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eta.org.co/html/vista_de_un_articulo.asp?Norma=4252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42530" TargetMode="External"/><Relationship Id="rId11" Type="http://schemas.openxmlformats.org/officeDocument/2006/relationships/hyperlink" Target="https://www.ceta.org.co/html/vista_de_un_articulo.asp?Norma=42530" TargetMode="External"/><Relationship Id="rId5" Type="http://schemas.openxmlformats.org/officeDocument/2006/relationships/hyperlink" Target="https://www.ceta.org.co/html/vista_de_un_articulo.asp?Norma=42529" TargetMode="External"/><Relationship Id="rId10" Type="http://schemas.openxmlformats.org/officeDocument/2006/relationships/hyperlink" Target="https://www.ceta.org.co/html/vista_de_un_articulo.asp?Norma=42530" TargetMode="External"/><Relationship Id="rId4" Type="http://schemas.openxmlformats.org/officeDocument/2006/relationships/hyperlink" Target="mailto:juancope99@hotmail.com" TargetMode="External"/><Relationship Id="rId9" Type="http://schemas.openxmlformats.org/officeDocument/2006/relationships/hyperlink" Target="https://www.ceta.org.co/html/vista_de_un_articulo.asp?Norma=4253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890</Words>
  <Characters>4898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2017-08-26T02:38:00Z</dcterms:created>
  <dcterms:modified xsi:type="dcterms:W3CDTF">2017-09-13T12:10:00Z</dcterms:modified>
</cp:coreProperties>
</file>